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1" w:rsidRDefault="004265D1" w:rsidP="0042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Орлянской</w:t>
      </w:r>
      <w:proofErr w:type="spellEnd"/>
    </w:p>
    <w:p w:rsidR="004265D1" w:rsidRPr="004265D1" w:rsidRDefault="004265D1" w:rsidP="0042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Обследование проводится по трем блокам: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265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 блоке изучаются особенности</w:t>
      </w:r>
      <w:r w:rsidRPr="004265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 познавательного развития и характера предметно-практической деятельности детей.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Первостепенным для речевого развития является достаточный уровень познавательного развития, предметно-практической деятельности детей.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Особое значение уделяется наблюдению за поведением детей, которые выполняют манипуляции с игрушками в присутствии экспериментатора, или при полном его невмешательстве, или после того, как взрослый показывал ребенку действия с игрушкой ранее с ним не разученные. В ходе наблюдений отмечаются все речевые проявления детей. Познавательное развитие и характер предметно-практической деятельности оценивается в соответствии с критериями: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Интерес к окружающему: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-ребенок проявляет интерес;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проявляют интерес изредка;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 проявляют интереса вообще.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Предметные действия: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ребенок осуществляет действия с предметом;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кратковременно выполняет;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 выполняет.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Игровые действия: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разнообразные;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разученные;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однообразные (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манипулятивные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4. Форма и величина предметов: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соотносят;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допускают ошибки при соотнесении;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 соотносят.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5. Совместная деятельность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взрослого воспринимают как партнера, обращаются к нему за помощью, взаимодействуют со сверстниками;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</w:t>
      </w:r>
      <w:r w:rsidRPr="004265D1">
        <w:rPr>
          <w:rFonts w:ascii="Calibri" w:eastAsia="Calibri" w:hAnsi="Calibri" w:cs="Times New Roman"/>
        </w:rPr>
        <w:t xml:space="preserve"> 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могут взаимодействовать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взрослыми или сверстниками, только при поощрении со стороны, к взрослому и к сверстникам обращаются эпизодически;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 взаимодействуют с другими, не отвечают на инициативность взрослого или сверстника, предпочитают быть одни.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Оречевление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игры: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- могут самостоятельно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оречевлять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свои действия;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- могут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оречевлять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только после стимуляции взрослого;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предпочитают молчать.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На основании вышеназванных критериев определяют три уровня познавательного развития и овладения предметно-практическими действиями.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5D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уровень (высокий).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Дети этого уровня увлечённо относятся к окружающему предметному миру, сами могут реализовать всевозможные действия с предметами. В «игре» отражают различные действия, сопоставляют форму и величину предметов,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оречевляют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свои действия. Они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вовлекают взрослых к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взаимным действиям, обращаются к ним за помощью, взаимодействуют со сверстниками;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II уровень (средний). У этих детей эпизодически проявляется интерес к окружающему миру. Они начинают выполнять действия с предметами, но затем теряют к ним интерес. В «игре» восстанавливают заученные ранее действия, могут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сопостовлять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предметы по форме и величине, но делают ошибки. Дети данного уровня могут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оречевлять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свои действия только после стимуляции взрослого. Они очень редко обращаются к взрослому и к сверстникам за помощью. Взаимодействие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взрослым или сверстником происходит только при содействии со стороны.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III уровень (низкий). Дети третьего уровня не проявляют интереса к окружающему миру, действиям с предметами, они не реагируют на инициативу взрослого, не идут на контакт со сверстниками. Эти дети не различают предметы по форме и величине, их  игровые действия однообразны, превалируют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манипулятивные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действия, играют молча.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Pr="004265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 блоке мы рассматриваем особенности </w:t>
      </w:r>
      <w:proofErr w:type="spellStart"/>
      <w:r w:rsidRPr="004265D1">
        <w:rPr>
          <w:rFonts w:ascii="Times New Roman" w:eastAsia="Calibri" w:hAnsi="Times New Roman" w:cs="Times New Roman"/>
          <w:b/>
          <w:sz w:val="28"/>
          <w:szCs w:val="28"/>
        </w:rPr>
        <w:t>импрессивной</w:t>
      </w:r>
      <w:proofErr w:type="spellEnd"/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 и экспрессивной речи.  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 данной серии все задания были разделены на два блока.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i/>
          <w:sz w:val="28"/>
          <w:szCs w:val="28"/>
        </w:rPr>
        <w:t>1 блок заданий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направлен на выявление уровня восприятия и понимания детьми речи взрослого. 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 ходе исследования акцент ставился на умение обнаружить названный взрослым предмет среди группы предметов, реализовывать простые действия по словесной инструкции взрослого, а также фиксировались речевые реакции детей во время выполнения заданий.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Целью данного задания было выявить понимание детьми своего имени, умение назвать части своего тела.</w:t>
      </w:r>
    </w:p>
    <w:p w:rsidR="004265D1" w:rsidRPr="004265D1" w:rsidRDefault="004265D1" w:rsidP="004265D1">
      <w:pPr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Если ребенок откликается на свое имя, может показать и назвать части тела, то ставилось  2 балла;</w:t>
      </w:r>
    </w:p>
    <w:p w:rsidR="004265D1" w:rsidRPr="004265D1" w:rsidRDefault="004265D1" w:rsidP="004265D1">
      <w:pPr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Если ребенок откликается на свое имя и молча может показать только отдельные части тела, ставился 1 балл;</w:t>
      </w:r>
    </w:p>
    <w:p w:rsidR="004265D1" w:rsidRPr="004265D1" w:rsidRDefault="004265D1" w:rsidP="004265D1">
      <w:pPr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А если ребенок не реагировал на свое имя и не мог показать части тела, то это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2.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Целью второго задания было выявление понимания детьми «инструкции к действию». Было предложено два варианта заданий.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 первом варианте все предметы (часы, лампа, кроватка, стол, стул) находились в группе на своих привычных местах. На вопрос взрослого «Где …?», ребенок должен найти и показать рукой или взглядом названные предметы.</w:t>
      </w:r>
    </w:p>
    <w:p w:rsidR="004265D1" w:rsidRPr="004265D1" w:rsidRDefault="004265D1" w:rsidP="004265D1">
      <w:pPr>
        <w:numPr>
          <w:ilvl w:val="0"/>
          <w:numId w:val="4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lastRenderedPageBreak/>
        <w:t>Если ребенок показывает 3 и более предметов, стараясь повторить за взрослым их названия, то ставиться 2 балла;</w:t>
      </w:r>
    </w:p>
    <w:p w:rsidR="004265D1" w:rsidRPr="004265D1" w:rsidRDefault="004265D1" w:rsidP="004265D1">
      <w:pPr>
        <w:numPr>
          <w:ilvl w:val="0"/>
          <w:numId w:val="4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Если ребенок показывает 1-2 предмета, в основном, молча или жестом, то 1 балл;</w:t>
      </w:r>
    </w:p>
    <w:p w:rsidR="004265D1" w:rsidRPr="004265D1" w:rsidRDefault="004265D1" w:rsidP="004265D1">
      <w:pPr>
        <w:numPr>
          <w:ilvl w:val="0"/>
          <w:numId w:val="4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А если он не выполняет задание, 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Во втором варианте на требование взрослого «Покажи, где то-то?», «Принеси то-то», «Возьми то-то», ребенку необходимо было выполнить указанное действие.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Для этого применялись игрушки - неваляшка, мяч, кот, собака, машина.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исполняет все указанные просьбы взрослого,  также повторяя за взрослым отдельные слова, то 2 балла;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молча исполняет отдельные просьбы, то ставился 1 балл;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Если ребенок не справляется с заданием, 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Целью данного задания было выявить понимание и выполнение несложных поручений. Было предложено два варианта заданий.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 первом варианте перед ребенком раскладывались сюжетные игрушки  кукла, тарелка, ложка, кроватка. Взрослый просил ребенка осуществлять действия, подсказанные предметами: «Покорми куклу», «Покачай куклу», «Уложи куклу в кроватку».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проделывает все действия, активно сопровождая их проговариванием, то ставилось 2 балла.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выполняет  1-2 действия молча или произносит отдельные слова, то ставился 1 балл.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Если ребенок не выполняет задание, 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Во втором варианте  взрослый просил ребенка исполнить действия, не подсказанные предметами: «Принеси мне куклу» (кукла находится вне поля зрения ребенка), «собери шарики в корзину», «покатай куклу на машине».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выполняет все задания, активно сопровождая их проговариванием, то 2 балла.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молча выполняет 1-2 действия, то 1 балл.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Если ребенок не выполняет просьбы, 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По итогам выполнения трех заданий были выделены три уровня восприятия и понимания речи детьми третьего года жизни. К первому уровню мы отнесли детей, которые набрали от 7 до 10 баллов; ко второму - от 4 до 6 баллов; к третьему - менее 4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К первому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высокий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) относятся дети, которые знают свое имя и части тела, они могут выполнить просьбы взрослого, показать предметы. Дети этого уровня могут выполнить действия, названные взрослым. Они понимают инструкции, в том числе и не подсказанные ситуацией, при этом стараются повторять слова, произносимые взрослым. 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Ко второму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) относятся дети, которые знают свое имя и части тела. Они могут показать  предметы, но не все, а только те, которые находятся на постоянных местах.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относящиеся к этому уровню могут </w:t>
      </w:r>
      <w:r w:rsidRPr="004265D1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только ранее выученные действия с предметами и могут выполнить инструкции, которые подсказаны жестами. Демонстрации новых предметов вызывает у них затруднение, невзирая на то, что типичные игрушки применяются для игры в группе. Затруднения вызывают задания на выполнение каких-либо действий, не подсказанных ситуацией,  становятся для них препятствием. Эти дети могут выполнить заученные ранее действия, которые подкреплены жестами или показом взрослого.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К третьему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низкий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) отнесли детей, которые  знают свое имя, но части тела показывают не все. Они могут пытаться искать предметы на постоянных местах, но, как правило, показывают неверно. Игрушки, которые расставлены и стоят на своих местах, они берут беспорядочно, могут кинуть их на пол либо складывают на колени взрослому.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Дети, относящиеся к этому уровню могут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испытывать трудности при выполнении всех заданий взрослого. Любое задание нуждается в подкрепления показом и жестами.</w:t>
      </w:r>
      <w:r w:rsidRPr="004265D1">
        <w:rPr>
          <w:rFonts w:ascii="Calibri" w:eastAsia="Calibri" w:hAnsi="Calibri" w:cs="Times New Roman"/>
        </w:rPr>
        <w:t xml:space="preserve"> 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i/>
          <w:sz w:val="28"/>
          <w:szCs w:val="28"/>
        </w:rPr>
        <w:t>2 блок заданий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направлен на  исследование речи  как системы (звуковая культура речи, словарь, грамматический строй речи, предпосылки связной речи, коммуникативные умения и навыки).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Изучая особенности развития речи как системы нами учитывались следующие показатели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- это словарь и звуковая культура речи. Учитывалось использование детьми названий предметов, которыми часто пользуются. А также форма, частота произносимых слов, насколько сохранен слоговый состав слов. Учитывалось использование восклицательных и вопросительных интонаций.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это грамматический строй речи. Учитывалось употребление слов, которые относятся к разным частям речи, а также использование в речи предложений из 2х - 3х слов.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это связная речь. Учитывалось умение дать ответ на вопрос взрослого, и задать вопрос.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Целью первого задания было выявить умение ребенка называть слова, которые обозначают предмет (игрушки, одежда, посуда, мебель), а также произносить слова, сохраняя слоговую структуру. Для этого взрослый доставал из мешочка игрушки, предметы и спрашивал: «Что это?».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определяет все предметы, слоговая структура слов сохранна, то ставилось 2 балла;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называет только часть предметов, слоговая структура слов нарушена, это 1 балл;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3. Если ребенок молчит или произносит часть слова, издает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звукокомплексы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>, то соответственно 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2.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Целью этого задания было выявить умение ребенка называть действия, произносить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>охраняя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слоговую структуру.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Выкладываются четыре картинки перед ребенком с изображением простых сюжетов (девочка моет руки, мальчик обедает, мама купает малыша, </w:t>
      </w:r>
      <w:r w:rsidRPr="004265D1">
        <w:rPr>
          <w:rFonts w:ascii="Times New Roman" w:eastAsia="Calibri" w:hAnsi="Times New Roman" w:cs="Times New Roman"/>
          <w:sz w:val="28"/>
          <w:szCs w:val="28"/>
        </w:rPr>
        <w:lastRenderedPageBreak/>
        <w:t>малыш спит). Взрослый показывает картинку и спрашивает: «Кто это? Что делает?»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самостоятельно называет все действия и слоговая структура слов сохранна, то 2 балла.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называет действия с помощью взрослого, слоговая структура слов нарушена, то 1 балл.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3. Если ребенок молчит или произносит часть слова, издает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звукокомплексы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>, это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Целью этого задания было выявить умение ребенка называть признаки предмета, произносить слова, сохраняя слоговую структуру.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Перед ребенком выкладывали игрушки разного размера, цвета, формы. Взрослый, показывая игрушку ребенку, задавал вопросы: «Что это?», «Какое?».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может сам назвать признаки предмета (величину, цвет, форму) и слоговая структура слов сохранна, то это  2 балла;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называет признаки предмета только с помощью взрослого, слоговая структура слов нарушена, то это 1 балл;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Если ребенок молчит или произносит часть слова, то ставится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Задание 4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Цель данного задания выявить умения отвечать и задавать вопросы, умения применять вопросительные и восклицательные интонации, использовать слова, которые относятся к разным частям речи, составлять предложения из 2х и более слов.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Взрослый демонстрировал ребенку картинку с незамысловатым содержанием: мальчик и девочка играют с мячом. После короткого рассказа: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«Аня и Коля играли с мячом. Какой красивый красный мяч у Ани! Аня бросает мяч Коле. Коля, лови мяч!». Взрослый задает вопросы: «Кто это?», «Что делают?», «Что у Ани в руках?», «Какой мяч?» и т.д.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1. Если ребенок отвечает на вопросы, при этом может сам составить предложения из двух и более слов, слоговая структура слов сохранна, применяет восклицательную интонацию, то это 2 балла;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2. Если ребенок может ответить только после вспомогательных вопросов («Где Аня?», «Что Аня делает?» и» т.д.) односложно, предложения проговаривает за взрослым, и слоговая структура слов нарушена, восклицательную интонацию не применяет, ставится 1 балл;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3. Если ребенок не может ответить на вопросы или повторяет ответы за взрослым, произносит часть слова, это 0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В результате выполнения четырех заданий выделяют три уровня собственно речевого развития детей. К первому уровню мы отнесли детей, которые набрали от 6 до 8 баллов; ко второму - от 3 до 6 баллов; к третьему – менее 3 баллов.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265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высокий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) относятся дети, которые верно называют предметы и их признаки. Могут обозначить действия, отображенные на </w:t>
      </w:r>
      <w:r w:rsidRPr="004265D1">
        <w:rPr>
          <w:rFonts w:ascii="Times New Roman" w:eastAsia="Calibri" w:hAnsi="Times New Roman" w:cs="Times New Roman"/>
          <w:sz w:val="28"/>
          <w:szCs w:val="28"/>
        </w:rPr>
        <w:lastRenderedPageBreak/>
        <w:t>картинке, произносят слова и сохраняют слоговую структуру. Дети этого уровня отвечают на вопросы, образовывают двухсловные предложения и применяют восклицательную интонацию.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Ко II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>) относятся дети, которые произносят слова за взрослым, сами называют только половину предметов. У них присутствует  нарушение слоговой структуры слова в виде пропуска слогов, предложения самостоятельно составить не могут. Восклицательную интонацию не применяют; отвечают односложно на вопросы взрослого.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265D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уровню (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низкий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) собственно речевого развития относятся дети, которые используют только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звукоподражетельные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или облегченные слова, самостоятельно практически не говорят. Когда они повторят слово за взрослым, произносят только часть слова. У детей этого уровня преобладают невербальные средства общения. На все вопросы взрослого пробуют отвечать жестами, превалируют невербальные средства общения. «Высказывания» заключаются из однословных предложений или </w:t>
      </w:r>
      <w:proofErr w:type="spellStart"/>
      <w:r w:rsidRPr="004265D1">
        <w:rPr>
          <w:rFonts w:ascii="Times New Roman" w:eastAsia="Calibri" w:hAnsi="Times New Roman" w:cs="Times New Roman"/>
          <w:sz w:val="28"/>
          <w:szCs w:val="28"/>
        </w:rPr>
        <w:t>звукокомплексов</w:t>
      </w:r>
      <w:proofErr w:type="spell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, эти дети чаще молчат. 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265D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265D1">
        <w:rPr>
          <w:rFonts w:ascii="Times New Roman" w:eastAsia="Calibri" w:hAnsi="Times New Roman" w:cs="Times New Roman"/>
          <w:b/>
          <w:sz w:val="28"/>
          <w:szCs w:val="28"/>
        </w:rPr>
        <w:t xml:space="preserve"> блоке диагностируем особенности социально-эмоционального развития (отношения к взрослым).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Метод наблюдения нами используется для изучения отношения детей к взрослым. За детьми мы наблюдаем в ходе свободной деятельности, при этом фиксируем: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Общий эмоциональный фон настроения у ребенка: положительный, неустойчивый или  отрицательный.</w:t>
      </w:r>
    </w:p>
    <w:p w:rsidR="004265D1" w:rsidRPr="004265D1" w:rsidRDefault="004265D1" w:rsidP="004265D1">
      <w:pPr>
        <w:numPr>
          <w:ilvl w:val="0"/>
          <w:numId w:val="4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Инициативен ли ребенок по отношению к взрослым (знакомым и посторонним):</w:t>
      </w:r>
    </w:p>
    <w:p w:rsidR="004265D1" w:rsidRPr="004265D1" w:rsidRDefault="004265D1" w:rsidP="004265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ребенок инициативен;</w:t>
      </w:r>
    </w:p>
    <w:p w:rsidR="004265D1" w:rsidRPr="004265D1" w:rsidRDefault="004265D1" w:rsidP="004265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ребенок инициативен только  при поддержке взрослого;</w:t>
      </w:r>
    </w:p>
    <w:p w:rsidR="004265D1" w:rsidRPr="004265D1" w:rsidRDefault="004265D1" w:rsidP="004265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или уходит от взаимодействия.</w:t>
      </w:r>
    </w:p>
    <w:p w:rsidR="004265D1" w:rsidRPr="004265D1" w:rsidRDefault="004265D1" w:rsidP="004265D1">
      <w:pPr>
        <w:numPr>
          <w:ilvl w:val="0"/>
          <w:numId w:val="4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Наблюдали за реакцией детей на воздействия взрослых и их адекватность: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- адекватная реакция на воздействия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взрослых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как знакомых, так и посторонних взрослых;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неадекватная реакция на воздействия посторонних взрослых;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отсутствие эмоциональной реакции.</w:t>
      </w:r>
    </w:p>
    <w:p w:rsidR="004265D1" w:rsidRPr="004265D1" w:rsidRDefault="004265D1" w:rsidP="004265D1">
      <w:pPr>
        <w:numPr>
          <w:ilvl w:val="0"/>
          <w:numId w:val="4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Наблюдали за реакцией на изменение повседневной обстановки (появление постороннего взрослого в группе):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принятие;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тревожность;</w:t>
      </w:r>
    </w:p>
    <w:p w:rsidR="004265D1" w:rsidRPr="004265D1" w:rsidRDefault="004265D1" w:rsidP="004265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- непринятие.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>На основании вышеуказанных критериев мы определили три уровня развития отношения детей к взрослым.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Высокий уровень. Это категория детей с положительным эмоциональным фоном настроения, они дружелюбны и часто смеются, улыбаются в ответ на обращения или ласку. Они вступают в контакт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5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взрослым по собственной инициативе. У них  адекватная реакция на воздействия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взрослых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как знакомых, так и посторонних. Они проявляют интерес, улыбаются взрослому, разглядывают его, следят за его действиями. На изменения привычной ситуации отвечают заинтересованно, с любознательностью, проявляют адекватные эмоции. 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Средний уровень. У таких детей  неустойчивый эмоциональный фон настроения, у них часто меняется настроение, переходя от положительных к отрицательным эмоциям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наоборот без всяких причин.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Взаимодействуют только если есть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поддержка взрослого. Они могут вступить в контакт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взрослым, но самостоятельно инициативу не проявляют. Дети, относящиеся к этому уровню, отвечают на воздействия посторонних взрослых неадекватно, они могут заплакать или быть агрессивными в ответ на ласковое обращение. Также они с тревогой относятся к преобразованиям в привычной ситуации. 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Низкий уровень. У данной категории детей отрицательный эмоциональный фон, они плаксивы, у них состояние близкое к плачу или отсутствие эмоций (лицо-маска). Такие дети уходят от сотрудничества, т.е. в контакт </w:t>
      </w:r>
      <w:proofErr w:type="gramStart"/>
      <w:r w:rsidRPr="004265D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265D1">
        <w:rPr>
          <w:rFonts w:ascii="Times New Roman" w:eastAsia="Calibri" w:hAnsi="Times New Roman" w:cs="Times New Roman"/>
          <w:sz w:val="28"/>
          <w:szCs w:val="28"/>
        </w:rPr>
        <w:t xml:space="preserve"> взрослым не вступают. У них отсутствует эмоциональная реакция на воздействия взрослых, как знакомых, наблюдается равнодушие. При преобразовании привычной обстановки, обнаруживается непринятие ситуации. Дети этого уровня не заинтересованы, отстранены от происходящего. </w:t>
      </w:r>
    </w:p>
    <w:p w:rsidR="004265D1" w:rsidRPr="004265D1" w:rsidRDefault="004265D1" w:rsidP="004265D1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D1">
        <w:rPr>
          <w:rFonts w:ascii="Times New Roman" w:eastAsia="Calibri" w:hAnsi="Times New Roman" w:cs="Times New Roman"/>
          <w:b/>
          <w:sz w:val="28"/>
          <w:szCs w:val="28"/>
        </w:rPr>
        <w:t>Протокол изучения отношения детей раннего возраста к взрослым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536"/>
        <w:gridCol w:w="643"/>
        <w:gridCol w:w="623"/>
        <w:gridCol w:w="585"/>
        <w:gridCol w:w="613"/>
        <w:gridCol w:w="520"/>
        <w:gridCol w:w="620"/>
        <w:gridCol w:w="531"/>
        <w:gridCol w:w="471"/>
        <w:gridCol w:w="462"/>
        <w:gridCol w:w="399"/>
        <w:gridCol w:w="442"/>
        <w:gridCol w:w="603"/>
        <w:gridCol w:w="982"/>
      </w:tblGrid>
      <w:tr w:rsidR="004265D1" w:rsidRPr="004265D1" w:rsidTr="001D148A">
        <w:trPr>
          <w:jc w:val="center"/>
        </w:trPr>
        <w:tc>
          <w:tcPr>
            <w:tcW w:w="541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6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Общий эмоциональный фон настроения ребенка</w:t>
            </w:r>
          </w:p>
        </w:tc>
        <w:tc>
          <w:tcPr>
            <w:tcW w:w="1753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Инициативные действия по отношению 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464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Реакция детей на воздействие взрослых</w:t>
            </w:r>
          </w:p>
        </w:tc>
        <w:tc>
          <w:tcPr>
            <w:tcW w:w="1444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Реакция на изменение привычных ситуаций</w:t>
            </w:r>
          </w:p>
        </w:tc>
        <w:tc>
          <w:tcPr>
            <w:tcW w:w="982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4265D1" w:rsidRPr="004265D1" w:rsidTr="001D148A">
        <w:trPr>
          <w:jc w:val="center"/>
        </w:trPr>
        <w:tc>
          <w:tcPr>
            <w:tcW w:w="541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rPr>
          <w:jc w:val="center"/>
        </w:trPr>
        <w:tc>
          <w:tcPr>
            <w:tcW w:w="541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265D1">
        <w:rPr>
          <w:rFonts w:ascii="Times New Roman" w:eastAsia="Calibri" w:hAnsi="Times New Roman" w:cs="Times New Roman"/>
          <w:b/>
          <w:sz w:val="28"/>
          <w:szCs w:val="28"/>
        </w:rPr>
        <w:t>Протокол изучение собственно речевого развития детей раннего возраста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"/>
        <w:gridCol w:w="1572"/>
        <w:gridCol w:w="362"/>
        <w:gridCol w:w="392"/>
        <w:gridCol w:w="410"/>
        <w:gridCol w:w="400"/>
        <w:gridCol w:w="413"/>
        <w:gridCol w:w="358"/>
        <w:gridCol w:w="336"/>
        <w:gridCol w:w="460"/>
        <w:gridCol w:w="382"/>
        <w:gridCol w:w="498"/>
        <w:gridCol w:w="573"/>
        <w:gridCol w:w="392"/>
        <w:gridCol w:w="336"/>
        <w:gridCol w:w="378"/>
        <w:gridCol w:w="511"/>
        <w:gridCol w:w="1149"/>
      </w:tblGrid>
      <w:tr w:rsidR="004265D1" w:rsidRPr="004265D1" w:rsidTr="001D148A">
        <w:tc>
          <w:tcPr>
            <w:tcW w:w="649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1" w:type="dxa"/>
            <w:gridSpan w:val="15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понимание детьми раннего возраста речи взрослого</w:t>
            </w:r>
          </w:p>
        </w:tc>
        <w:tc>
          <w:tcPr>
            <w:tcW w:w="1149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Общий балл</w:t>
            </w:r>
          </w:p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9" w:type="dxa"/>
            <w:gridSpan w:val="6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2688" w:type="dxa"/>
            <w:gridSpan w:val="6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1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178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071" w:type="dxa"/>
            <w:gridSpan w:val="2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1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9" w:type="dxa"/>
            <w:vMerge/>
          </w:tcPr>
          <w:p w:rsidR="004265D1" w:rsidRPr="004265D1" w:rsidRDefault="004265D1" w:rsidP="00426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1D148A">
        <w:tc>
          <w:tcPr>
            <w:tcW w:w="649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e"/>
        <w:tblpPr w:leftFromText="180" w:rightFromText="180" w:vertAnchor="page" w:horzAnchor="margin" w:tblpY="6976"/>
        <w:tblW w:w="9464" w:type="dxa"/>
        <w:tblLayout w:type="fixed"/>
        <w:tblLook w:val="04A0" w:firstRow="1" w:lastRow="0" w:firstColumn="1" w:lastColumn="0" w:noHBand="0" w:noVBand="1"/>
      </w:tblPr>
      <w:tblGrid>
        <w:gridCol w:w="485"/>
        <w:gridCol w:w="1323"/>
        <w:gridCol w:w="315"/>
        <w:gridCol w:w="315"/>
        <w:gridCol w:w="363"/>
        <w:gridCol w:w="330"/>
        <w:gridCol w:w="465"/>
        <w:gridCol w:w="480"/>
        <w:gridCol w:w="375"/>
        <w:gridCol w:w="405"/>
        <w:gridCol w:w="396"/>
        <w:gridCol w:w="330"/>
        <w:gridCol w:w="345"/>
        <w:gridCol w:w="436"/>
        <w:gridCol w:w="405"/>
        <w:gridCol w:w="495"/>
        <w:gridCol w:w="358"/>
        <w:gridCol w:w="546"/>
        <w:gridCol w:w="465"/>
        <w:gridCol w:w="265"/>
        <w:gridCol w:w="567"/>
      </w:tblGrid>
      <w:tr w:rsidR="004265D1" w:rsidRPr="004265D1" w:rsidTr="004265D1">
        <w:tc>
          <w:tcPr>
            <w:tcW w:w="485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3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,ф</w:t>
            </w:r>
            <w:proofErr w:type="spellEnd"/>
            <w:proofErr w:type="gramEnd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окружающему</w:t>
            </w:r>
          </w:p>
        </w:tc>
        <w:tc>
          <w:tcPr>
            <w:tcW w:w="1275" w:type="dxa"/>
            <w:gridSpan w:val="3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 действия</w:t>
            </w:r>
          </w:p>
        </w:tc>
        <w:tc>
          <w:tcPr>
            <w:tcW w:w="1176" w:type="dxa"/>
            <w:gridSpan w:val="3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Игровые действия</w:t>
            </w:r>
          </w:p>
        </w:tc>
        <w:tc>
          <w:tcPr>
            <w:tcW w:w="1111" w:type="dxa"/>
            <w:gridSpan w:val="3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Форма и величина предметов</w:t>
            </w:r>
          </w:p>
        </w:tc>
        <w:tc>
          <w:tcPr>
            <w:tcW w:w="1258" w:type="dxa"/>
            <w:gridSpan w:val="3"/>
            <w:tcBorders>
              <w:bottom w:val="nil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деятельность </w:t>
            </w:r>
            <w:proofErr w:type="gram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Оречевле</w:t>
            </w:r>
            <w:proofErr w:type="spellEnd"/>
          </w:p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567" w:type="dxa"/>
            <w:vMerge w:val="restart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5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балл</w:t>
            </w:r>
          </w:p>
        </w:tc>
      </w:tr>
      <w:tr w:rsidR="004265D1" w:rsidRPr="004265D1" w:rsidTr="004265D1">
        <w:trPr>
          <w:trHeight w:val="105"/>
        </w:trPr>
        <w:tc>
          <w:tcPr>
            <w:tcW w:w="485" w:type="dxa"/>
            <w:vMerge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5D1" w:rsidRPr="004265D1" w:rsidTr="004265D1">
        <w:trPr>
          <w:trHeight w:val="180"/>
        </w:trPr>
        <w:tc>
          <w:tcPr>
            <w:tcW w:w="485" w:type="dxa"/>
            <w:vMerge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5D1" w:rsidRPr="004265D1" w:rsidTr="004265D1">
        <w:tc>
          <w:tcPr>
            <w:tcW w:w="485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4265D1" w:rsidRPr="004265D1" w:rsidRDefault="004265D1" w:rsidP="0042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5D1" w:rsidRPr="004265D1" w:rsidRDefault="004265D1" w:rsidP="00426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5D1" w:rsidRPr="004265D1" w:rsidRDefault="004265D1" w:rsidP="00426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D1">
        <w:rPr>
          <w:rFonts w:ascii="Times New Roman" w:eastAsia="Calibri" w:hAnsi="Times New Roman" w:cs="Times New Roman"/>
          <w:b/>
          <w:sz w:val="28"/>
          <w:szCs w:val="28"/>
        </w:rPr>
        <w:t>Протокол изучения познавательного развития и характера предметно-практической деятельности детей</w:t>
      </w:r>
    </w:p>
    <w:p w:rsidR="004265D1" w:rsidRPr="004265D1" w:rsidRDefault="004265D1" w:rsidP="004265D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игровой деятельности педагог-психолог оценивает все представленные в протоколе параметры, затем по протоколам производится написание общего заключения на ребёнка и составляется конкретный перечень рекомендаций для родителя.</w:t>
      </w:r>
    </w:p>
    <w:p w:rsidR="00DB7811" w:rsidRDefault="00DB7811"/>
    <w:sectPr w:rsidR="00DB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4E4E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3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D"/>
    <w:multiLevelType w:val="singleLevel"/>
    <w:tmpl w:val="0000000D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50D73D0"/>
    <w:multiLevelType w:val="hybridMultilevel"/>
    <w:tmpl w:val="274CDC02"/>
    <w:lvl w:ilvl="0" w:tplc="83A6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06389E"/>
    <w:multiLevelType w:val="hybridMultilevel"/>
    <w:tmpl w:val="67940916"/>
    <w:lvl w:ilvl="0" w:tplc="F4E2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2E3E80"/>
    <w:multiLevelType w:val="hybridMultilevel"/>
    <w:tmpl w:val="99BAF27C"/>
    <w:lvl w:ilvl="0" w:tplc="1E16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2F7E0C"/>
    <w:multiLevelType w:val="hybridMultilevel"/>
    <w:tmpl w:val="ACE42CD0"/>
    <w:lvl w:ilvl="0" w:tplc="CC706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345289"/>
    <w:multiLevelType w:val="hybridMultilevel"/>
    <w:tmpl w:val="B470A408"/>
    <w:lvl w:ilvl="0" w:tplc="C21E6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E59A1"/>
    <w:multiLevelType w:val="multilevel"/>
    <w:tmpl w:val="6908E8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7D1D61"/>
    <w:multiLevelType w:val="hybridMultilevel"/>
    <w:tmpl w:val="A94A0764"/>
    <w:lvl w:ilvl="0" w:tplc="17C0947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6154D1C"/>
    <w:multiLevelType w:val="hybridMultilevel"/>
    <w:tmpl w:val="3F7CE522"/>
    <w:lvl w:ilvl="0" w:tplc="56E60E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684FEE"/>
    <w:multiLevelType w:val="multilevel"/>
    <w:tmpl w:val="52D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3C00DE"/>
    <w:multiLevelType w:val="multilevel"/>
    <w:tmpl w:val="D06AE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37153CE"/>
    <w:multiLevelType w:val="hybridMultilevel"/>
    <w:tmpl w:val="9A285A14"/>
    <w:lvl w:ilvl="0" w:tplc="478E709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3EC49FC"/>
    <w:multiLevelType w:val="hybridMultilevel"/>
    <w:tmpl w:val="D48475B6"/>
    <w:lvl w:ilvl="0" w:tplc="69E86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03D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66D3D"/>
    <w:multiLevelType w:val="hybridMultilevel"/>
    <w:tmpl w:val="19A40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912BB6"/>
    <w:multiLevelType w:val="hybridMultilevel"/>
    <w:tmpl w:val="C0A62BFA"/>
    <w:lvl w:ilvl="0" w:tplc="867CB9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419FC"/>
    <w:multiLevelType w:val="hybridMultilevel"/>
    <w:tmpl w:val="29DE7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F37CEF"/>
    <w:multiLevelType w:val="hybridMultilevel"/>
    <w:tmpl w:val="A3B046B6"/>
    <w:lvl w:ilvl="0" w:tplc="28EA1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685C51"/>
    <w:multiLevelType w:val="hybridMultilevel"/>
    <w:tmpl w:val="5F629FDA"/>
    <w:lvl w:ilvl="0" w:tplc="CE2C1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A7023A"/>
    <w:multiLevelType w:val="hybridMultilevel"/>
    <w:tmpl w:val="46268EE2"/>
    <w:lvl w:ilvl="0" w:tplc="54269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6E4FA9"/>
    <w:multiLevelType w:val="hybridMultilevel"/>
    <w:tmpl w:val="09BEFCEA"/>
    <w:lvl w:ilvl="0" w:tplc="E1FC1F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0C4B7A"/>
    <w:multiLevelType w:val="hybridMultilevel"/>
    <w:tmpl w:val="ECE80FD4"/>
    <w:lvl w:ilvl="0" w:tplc="596E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D12B2A"/>
    <w:multiLevelType w:val="hybridMultilevel"/>
    <w:tmpl w:val="251C0696"/>
    <w:lvl w:ilvl="0" w:tplc="17C09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05AD0"/>
    <w:multiLevelType w:val="multilevel"/>
    <w:tmpl w:val="F500BA82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ascii="Calibri" w:hAnsi="Calibri" w:cs="Times New Roman" w:hint="default"/>
      </w:rPr>
    </w:lvl>
  </w:abstractNum>
  <w:abstractNum w:abstractNumId="29">
    <w:nsid w:val="5B482B29"/>
    <w:multiLevelType w:val="hybridMultilevel"/>
    <w:tmpl w:val="DDBE86E2"/>
    <w:lvl w:ilvl="0" w:tplc="4E4A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1184B"/>
    <w:multiLevelType w:val="hybridMultilevel"/>
    <w:tmpl w:val="2926EF54"/>
    <w:lvl w:ilvl="0" w:tplc="AE24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91654C"/>
    <w:multiLevelType w:val="hybridMultilevel"/>
    <w:tmpl w:val="B1988B6C"/>
    <w:lvl w:ilvl="0" w:tplc="17C0947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5D012FB4"/>
    <w:multiLevelType w:val="hybridMultilevel"/>
    <w:tmpl w:val="2AEE6EC2"/>
    <w:lvl w:ilvl="0" w:tplc="16D2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51778"/>
    <w:multiLevelType w:val="hybridMultilevel"/>
    <w:tmpl w:val="0B34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B5CA8"/>
    <w:multiLevelType w:val="hybridMultilevel"/>
    <w:tmpl w:val="7A9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D7B10"/>
    <w:multiLevelType w:val="hybridMultilevel"/>
    <w:tmpl w:val="EDFEBB92"/>
    <w:lvl w:ilvl="0" w:tplc="09345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6825C4"/>
    <w:multiLevelType w:val="hybridMultilevel"/>
    <w:tmpl w:val="FBB4B8FE"/>
    <w:lvl w:ilvl="0" w:tplc="E7DA46D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E082E"/>
    <w:multiLevelType w:val="hybridMultilevel"/>
    <w:tmpl w:val="0046D172"/>
    <w:lvl w:ilvl="0" w:tplc="17C0947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1C446DA"/>
    <w:multiLevelType w:val="hybridMultilevel"/>
    <w:tmpl w:val="FE90A5B4"/>
    <w:lvl w:ilvl="0" w:tplc="D6982D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B730D"/>
    <w:multiLevelType w:val="hybridMultilevel"/>
    <w:tmpl w:val="DD04654C"/>
    <w:lvl w:ilvl="0" w:tplc="12ACA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2103C"/>
    <w:multiLevelType w:val="hybridMultilevel"/>
    <w:tmpl w:val="C1E2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44D43"/>
    <w:multiLevelType w:val="hybridMultilevel"/>
    <w:tmpl w:val="657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2574"/>
    <w:multiLevelType w:val="hybridMultilevel"/>
    <w:tmpl w:val="9126C3EE"/>
    <w:lvl w:ilvl="0" w:tplc="9CDADB1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40"/>
  </w:num>
  <w:num w:numId="8">
    <w:abstractNumId w:val="26"/>
  </w:num>
  <w:num w:numId="9">
    <w:abstractNumId w:val="29"/>
  </w:num>
  <w:num w:numId="10">
    <w:abstractNumId w:val="10"/>
  </w:num>
  <w:num w:numId="11">
    <w:abstractNumId w:val="19"/>
  </w:num>
  <w:num w:numId="12">
    <w:abstractNumId w:val="11"/>
  </w:num>
  <w:num w:numId="13">
    <w:abstractNumId w:val="15"/>
  </w:num>
  <w:num w:numId="14">
    <w:abstractNumId w:val="18"/>
  </w:num>
  <w:num w:numId="15">
    <w:abstractNumId w:val="33"/>
  </w:num>
  <w:num w:numId="16">
    <w:abstractNumId w:val="21"/>
  </w:num>
  <w:num w:numId="17">
    <w:abstractNumId w:val="30"/>
  </w:num>
  <w:num w:numId="18">
    <w:abstractNumId w:val="35"/>
  </w:num>
  <w:num w:numId="19">
    <w:abstractNumId w:val="6"/>
  </w:num>
  <w:num w:numId="20">
    <w:abstractNumId w:val="32"/>
  </w:num>
  <w:num w:numId="21">
    <w:abstractNumId w:val="24"/>
  </w:num>
  <w:num w:numId="22">
    <w:abstractNumId w:val="22"/>
  </w:num>
  <w:num w:numId="23">
    <w:abstractNumId w:val="42"/>
  </w:num>
  <w:num w:numId="24">
    <w:abstractNumId w:val="7"/>
  </w:num>
  <w:num w:numId="25">
    <w:abstractNumId w:val="41"/>
  </w:num>
  <w:num w:numId="26">
    <w:abstractNumId w:val="12"/>
  </w:num>
  <w:num w:numId="27">
    <w:abstractNumId w:val="31"/>
  </w:num>
  <w:num w:numId="28">
    <w:abstractNumId w:val="37"/>
  </w:num>
  <w:num w:numId="29">
    <w:abstractNumId w:val="9"/>
  </w:num>
  <w:num w:numId="30">
    <w:abstractNumId w:val="23"/>
  </w:num>
  <w:num w:numId="31">
    <w:abstractNumId w:val="34"/>
  </w:num>
  <w:num w:numId="32">
    <w:abstractNumId w:val="27"/>
  </w:num>
  <w:num w:numId="33">
    <w:abstractNumId w:val="16"/>
  </w:num>
  <w:num w:numId="34">
    <w:abstractNumId w:val="17"/>
  </w:num>
  <w:num w:numId="35">
    <w:abstractNumId w:val="13"/>
  </w:num>
  <w:num w:numId="36">
    <w:abstractNumId w:val="8"/>
  </w:num>
  <w:num w:numId="37">
    <w:abstractNumId w:val="39"/>
  </w:num>
  <w:num w:numId="38">
    <w:abstractNumId w:val="3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14"/>
  </w:num>
  <w:num w:numId="43">
    <w:abstractNumId w:val="3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CF"/>
    <w:rsid w:val="001D67CF"/>
    <w:rsid w:val="004265D1"/>
    <w:rsid w:val="00B36F39"/>
    <w:rsid w:val="00D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5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265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4265D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4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5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4265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4265D1"/>
    <w:pPr>
      <w:shd w:val="clear" w:color="auto" w:fill="FFFFFF"/>
      <w:spacing w:before="720" w:after="720" w:line="240" w:lineRule="atLeast"/>
      <w:ind w:hanging="820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265D1"/>
  </w:style>
  <w:style w:type="character" w:customStyle="1" w:styleId="11">
    <w:name w:val="Основной текст + Полужирный11"/>
    <w:rsid w:val="004265D1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7">
    <w:name w:val="Основной текст_"/>
    <w:rsid w:val="004265D1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9">
    <w:name w:val="Основной текст + Курсив19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character" w:customStyle="1" w:styleId="27">
    <w:name w:val="Основной текст + Курсив27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character" w:customStyle="1" w:styleId="9">
    <w:name w:val="Основной текст + Полужирный9"/>
    <w:rsid w:val="004265D1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Основной текст + Курсив10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42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5D1"/>
  </w:style>
  <w:style w:type="paragraph" w:styleId="aa">
    <w:name w:val="footer"/>
    <w:basedOn w:val="a"/>
    <w:link w:val="ab"/>
    <w:uiPriority w:val="99"/>
    <w:unhideWhenUsed/>
    <w:rsid w:val="0042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5D1"/>
  </w:style>
  <w:style w:type="paragraph" w:styleId="ac">
    <w:name w:val="Balloon Text"/>
    <w:basedOn w:val="a"/>
    <w:link w:val="ad"/>
    <w:uiPriority w:val="99"/>
    <w:semiHidden/>
    <w:unhideWhenUsed/>
    <w:rsid w:val="004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D1"/>
    <w:rPr>
      <w:rFonts w:ascii="Tahoma" w:hAnsi="Tahoma" w:cs="Tahoma"/>
      <w:sz w:val="16"/>
      <w:szCs w:val="16"/>
    </w:rPr>
  </w:style>
  <w:style w:type="character" w:customStyle="1" w:styleId="-1pt">
    <w:name w:val="Основной текст + Интервал -1 pt"/>
    <w:basedOn w:val="a0"/>
    <w:uiPriority w:val="99"/>
    <w:rsid w:val="004265D1"/>
    <w:rPr>
      <w:rFonts w:ascii="Times New Roman" w:hAnsi="Times New Roman" w:cs="Times New Roman"/>
      <w:spacing w:val="-30"/>
      <w:sz w:val="26"/>
      <w:szCs w:val="26"/>
    </w:rPr>
  </w:style>
  <w:style w:type="paragraph" w:customStyle="1" w:styleId="Default">
    <w:name w:val="Default"/>
    <w:rsid w:val="0042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2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4265D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0">
    <w:name w:val="p0"/>
    <w:basedOn w:val="a"/>
    <w:rsid w:val="004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5D1"/>
  </w:style>
  <w:style w:type="character" w:styleId="af">
    <w:name w:val="Strong"/>
    <w:basedOn w:val="a0"/>
    <w:uiPriority w:val="22"/>
    <w:qFormat/>
    <w:rsid w:val="004265D1"/>
    <w:rPr>
      <w:b/>
      <w:bCs/>
    </w:rPr>
  </w:style>
  <w:style w:type="character" w:customStyle="1" w:styleId="extended-textfull">
    <w:name w:val="extended-text__full"/>
    <w:basedOn w:val="a0"/>
    <w:rsid w:val="004265D1"/>
  </w:style>
  <w:style w:type="character" w:customStyle="1" w:styleId="310">
    <w:name w:val="Заголовок 3 Знак1"/>
    <w:basedOn w:val="a0"/>
    <w:uiPriority w:val="9"/>
    <w:semiHidden/>
    <w:rsid w:val="004265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5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265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4265D1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4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5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4265D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4265D1"/>
    <w:pPr>
      <w:shd w:val="clear" w:color="auto" w:fill="FFFFFF"/>
      <w:spacing w:before="720" w:after="720" w:line="240" w:lineRule="atLeast"/>
      <w:ind w:hanging="820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4265D1"/>
  </w:style>
  <w:style w:type="character" w:customStyle="1" w:styleId="11">
    <w:name w:val="Основной текст + Полужирный11"/>
    <w:rsid w:val="004265D1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7">
    <w:name w:val="Основной текст_"/>
    <w:rsid w:val="004265D1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9">
    <w:name w:val="Основной текст + Курсив19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character" w:customStyle="1" w:styleId="27">
    <w:name w:val="Основной текст + Курсив27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character" w:customStyle="1" w:styleId="9">
    <w:name w:val="Основной текст + Полужирный9"/>
    <w:rsid w:val="004265D1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Основной текст + Курсив10"/>
    <w:rsid w:val="004265D1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42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5D1"/>
  </w:style>
  <w:style w:type="paragraph" w:styleId="aa">
    <w:name w:val="footer"/>
    <w:basedOn w:val="a"/>
    <w:link w:val="ab"/>
    <w:uiPriority w:val="99"/>
    <w:unhideWhenUsed/>
    <w:rsid w:val="0042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5D1"/>
  </w:style>
  <w:style w:type="paragraph" w:styleId="ac">
    <w:name w:val="Balloon Text"/>
    <w:basedOn w:val="a"/>
    <w:link w:val="ad"/>
    <w:uiPriority w:val="99"/>
    <w:semiHidden/>
    <w:unhideWhenUsed/>
    <w:rsid w:val="004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D1"/>
    <w:rPr>
      <w:rFonts w:ascii="Tahoma" w:hAnsi="Tahoma" w:cs="Tahoma"/>
      <w:sz w:val="16"/>
      <w:szCs w:val="16"/>
    </w:rPr>
  </w:style>
  <w:style w:type="character" w:customStyle="1" w:styleId="-1pt">
    <w:name w:val="Основной текст + Интервал -1 pt"/>
    <w:basedOn w:val="a0"/>
    <w:uiPriority w:val="99"/>
    <w:rsid w:val="004265D1"/>
    <w:rPr>
      <w:rFonts w:ascii="Times New Roman" w:hAnsi="Times New Roman" w:cs="Times New Roman"/>
      <w:spacing w:val="-30"/>
      <w:sz w:val="26"/>
      <w:szCs w:val="26"/>
    </w:rPr>
  </w:style>
  <w:style w:type="paragraph" w:customStyle="1" w:styleId="Default">
    <w:name w:val="Default"/>
    <w:rsid w:val="0042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2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4265D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0">
    <w:name w:val="p0"/>
    <w:basedOn w:val="a"/>
    <w:rsid w:val="0042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65D1"/>
  </w:style>
  <w:style w:type="character" w:styleId="af">
    <w:name w:val="Strong"/>
    <w:basedOn w:val="a0"/>
    <w:uiPriority w:val="22"/>
    <w:qFormat/>
    <w:rsid w:val="004265D1"/>
    <w:rPr>
      <w:b/>
      <w:bCs/>
    </w:rPr>
  </w:style>
  <w:style w:type="character" w:customStyle="1" w:styleId="extended-textfull">
    <w:name w:val="extended-text__full"/>
    <w:basedOn w:val="a0"/>
    <w:rsid w:val="004265D1"/>
  </w:style>
  <w:style w:type="character" w:customStyle="1" w:styleId="310">
    <w:name w:val="Заголовок 3 Знак1"/>
    <w:basedOn w:val="a0"/>
    <w:uiPriority w:val="9"/>
    <w:semiHidden/>
    <w:rsid w:val="004265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2572</Words>
  <Characters>14667</Characters>
  <Application>Microsoft Office Word</Application>
  <DocSecurity>0</DocSecurity>
  <Lines>122</Lines>
  <Paragraphs>34</Paragraphs>
  <ScaleCrop>false</ScaleCrop>
  <Company>Krokoz™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3</cp:revision>
  <dcterms:created xsi:type="dcterms:W3CDTF">2021-05-19T07:44:00Z</dcterms:created>
  <dcterms:modified xsi:type="dcterms:W3CDTF">2021-05-19T08:11:00Z</dcterms:modified>
</cp:coreProperties>
</file>